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8731B" w14:textId="77777777" w:rsidR="002B61AA" w:rsidRDefault="00552A2A">
      <w:pPr>
        <w:pStyle w:val="Heading1"/>
        <w:rPr>
          <w:lang w:val="pt-PT"/>
        </w:rPr>
      </w:pPr>
      <w:r>
        <w:rPr>
          <w:noProof/>
          <w:lang w:val="pt-PT"/>
        </w:rPr>
        <w:drawing>
          <wp:inline distT="0" distB="0" distL="0" distR="0" wp14:anchorId="3609F8D5" wp14:editId="379BD6ED">
            <wp:extent cx="6115050" cy="10160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D4A72E" w14:textId="77777777" w:rsidR="002B61AA" w:rsidRDefault="002B61AA">
      <w:pPr>
        <w:rPr>
          <w:lang w:val="pt-PT"/>
        </w:rPr>
      </w:pPr>
    </w:p>
    <w:p w14:paraId="7F1E576A" w14:textId="2E14576A" w:rsidR="002B61AA" w:rsidRDefault="002271EB">
      <w:pPr>
        <w:pStyle w:val="Heading1"/>
        <w:rPr>
          <w:lang w:val="pt-PT"/>
        </w:rPr>
      </w:pPr>
      <w:r>
        <w:rPr>
          <w:rFonts w:eastAsia="MS Mincho" w:cs="Arial"/>
          <w:lang w:val="pt-PT" w:eastAsia="zh-CN"/>
        </w:rPr>
        <w:t>COMUNICADO DE IMPRENSA</w:t>
      </w:r>
    </w:p>
    <w:p w14:paraId="5B456C0A" w14:textId="77777777" w:rsidR="002B61AA" w:rsidRDefault="002B61AA">
      <w:pPr>
        <w:rPr>
          <w:lang w:val="pt-PT"/>
        </w:rPr>
      </w:pPr>
    </w:p>
    <w:p w14:paraId="114EA24A" w14:textId="77777777" w:rsidR="002B61AA" w:rsidRDefault="002B61AA">
      <w:pPr>
        <w:rPr>
          <w:lang w:val="pt-PT"/>
        </w:rPr>
      </w:pPr>
    </w:p>
    <w:p w14:paraId="10B49E84" w14:textId="773F1E8B" w:rsidR="002B61AA" w:rsidRDefault="00552A2A">
      <w:pPr>
        <w:pStyle w:val="Heading1"/>
        <w:rPr>
          <w:lang w:val="pt-PT"/>
        </w:rPr>
      </w:pPr>
      <w:bookmarkStart w:id="0" w:name="_Hlk16017970"/>
      <w:r>
        <w:rPr>
          <w:lang w:val="pt-PT"/>
        </w:rPr>
        <w:t>Sundance lança o modulo VCS-1 composto por um processador embebido desenvolvido para aplicações robóticas</w:t>
      </w:r>
    </w:p>
    <w:bookmarkEnd w:id="0"/>
    <w:p w14:paraId="7C31F92E" w14:textId="77777777" w:rsidR="002B61AA" w:rsidRDefault="002B61AA">
      <w:pPr>
        <w:pStyle w:val="Heading2"/>
        <w:rPr>
          <w:lang w:val="pt-PT"/>
        </w:rPr>
      </w:pPr>
    </w:p>
    <w:p w14:paraId="243141A3" w14:textId="77777777" w:rsidR="002B61AA" w:rsidRDefault="00552A2A">
      <w:pPr>
        <w:pStyle w:val="Heading2"/>
        <w:numPr>
          <w:ilvl w:val="0"/>
          <w:numId w:val="1"/>
        </w:numPr>
        <w:ind w:left="284" w:hanging="284"/>
        <w:rPr>
          <w:lang w:val="pt-PT"/>
        </w:rPr>
      </w:pPr>
      <w:bookmarkStart w:id="1" w:name="_Hlk14945869"/>
      <w:bookmarkEnd w:id="1"/>
      <w:r>
        <w:rPr>
          <w:bCs/>
          <w:szCs w:val="24"/>
          <w:lang w:val="pt-PT"/>
        </w:rPr>
        <w:t>Otimizado para aplicações robóticas que requerem o uso de visão por computador, as mais recentes aplicações em Inteligência Artificial e Deep Learning</w:t>
      </w:r>
    </w:p>
    <w:p w14:paraId="10AFE1A9" w14:textId="77777777" w:rsidR="002B61AA" w:rsidRDefault="00552A2A">
      <w:pPr>
        <w:pStyle w:val="Heading2"/>
        <w:numPr>
          <w:ilvl w:val="0"/>
          <w:numId w:val="1"/>
        </w:numPr>
        <w:ind w:left="284" w:hanging="284"/>
        <w:rPr>
          <w:lang w:val="pt-PT"/>
        </w:rPr>
      </w:pPr>
      <w:r>
        <w:rPr>
          <w:bCs/>
          <w:szCs w:val="24"/>
          <w:lang w:val="pt-PT"/>
        </w:rPr>
        <w:t>Disponibilizado no formato PC/104 que é um standard industrial.</w:t>
      </w:r>
    </w:p>
    <w:p w14:paraId="4670C2E5" w14:textId="0ADCB855" w:rsidR="002B61AA" w:rsidRDefault="00552A2A">
      <w:pPr>
        <w:pStyle w:val="Heading2"/>
        <w:numPr>
          <w:ilvl w:val="0"/>
          <w:numId w:val="1"/>
        </w:numPr>
        <w:ind w:left="284" w:hanging="284"/>
        <w:rPr>
          <w:lang w:val="pt-PT"/>
        </w:rPr>
      </w:pPr>
      <w:r>
        <w:rPr>
          <w:bCs/>
          <w:szCs w:val="24"/>
          <w:lang w:val="pt-PT"/>
        </w:rPr>
        <w:t xml:space="preserve">Desenvolvido para o projeto Europeu VineScout </w:t>
      </w:r>
      <w:r w:rsidR="00FD3389">
        <w:rPr>
          <w:bCs/>
          <w:szCs w:val="24"/>
          <w:lang w:val="pt-PT"/>
        </w:rPr>
        <w:t>(P</w:t>
      </w:r>
      <w:r>
        <w:rPr>
          <w:bCs/>
          <w:szCs w:val="24"/>
          <w:lang w:val="pt-PT"/>
        </w:rPr>
        <w:t>rojeto n,º 737669</w:t>
      </w:r>
      <w:r w:rsidR="00FD3389">
        <w:rPr>
          <w:bCs/>
          <w:szCs w:val="24"/>
          <w:lang w:val="pt-PT"/>
        </w:rPr>
        <w:t>)</w:t>
      </w:r>
    </w:p>
    <w:p w14:paraId="1FDA1058" w14:textId="77777777" w:rsidR="00FD3389" w:rsidRDefault="00FD3389" w:rsidP="00FD3389">
      <w:pPr>
        <w:rPr>
          <w:lang w:val="es-ES"/>
        </w:rPr>
      </w:pPr>
    </w:p>
    <w:p w14:paraId="0BB1D65D" w14:textId="77777777" w:rsidR="00FD3389" w:rsidRDefault="00FD3389" w:rsidP="00FD338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118"/>
        <w:gridCol w:w="2835"/>
      </w:tblGrid>
      <w:tr w:rsidR="00FD3389" w14:paraId="644897F1" w14:textId="77777777" w:rsidTr="00FD3389">
        <w:tc>
          <w:tcPr>
            <w:tcW w:w="1985" w:type="dxa"/>
          </w:tcPr>
          <w:p w14:paraId="407971D2" w14:textId="77777777" w:rsidR="00FD3389" w:rsidRDefault="00FD3389" w:rsidP="00836380">
            <w:r>
              <w:rPr>
                <w:noProof/>
              </w:rPr>
              <w:drawing>
                <wp:inline distT="0" distB="0" distL="0" distR="0" wp14:anchorId="74BF86B3" wp14:editId="729F6B46">
                  <wp:extent cx="927100" cy="1390650"/>
                  <wp:effectExtent l="0" t="0" r="6350" b="0"/>
                  <wp:docPr id="5" name="Picture 5" descr="A truck driving down a dirt ro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SMT007-1pr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71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E105C6F" w14:textId="77777777" w:rsidR="00FD3389" w:rsidRDefault="00FD3389" w:rsidP="00836380"/>
        </w:tc>
        <w:tc>
          <w:tcPr>
            <w:tcW w:w="3118" w:type="dxa"/>
          </w:tcPr>
          <w:p w14:paraId="24B6CB51" w14:textId="77777777" w:rsidR="00FD3389" w:rsidRDefault="00FD3389" w:rsidP="00836380">
            <w:r>
              <w:rPr>
                <w:noProof/>
              </w:rPr>
              <w:drawing>
                <wp:inline distT="0" distB="0" distL="0" distR="0" wp14:anchorId="68E34C25" wp14:editId="72ED210C">
                  <wp:extent cx="1739043" cy="1158640"/>
                  <wp:effectExtent l="0" t="0" r="0" b="3810"/>
                  <wp:docPr id="7" name="Picture 7" descr="DSCF12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eMainImage" descr="DSCF12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365" cy="1174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3A2B6B9" w14:textId="77777777" w:rsidR="00FD3389" w:rsidRDefault="00FD3389" w:rsidP="00836380">
            <w:r>
              <w:rPr>
                <w:noProof/>
              </w:rPr>
              <w:drawing>
                <wp:inline distT="0" distB="0" distL="0" distR="0" wp14:anchorId="0E19C1FF" wp14:editId="0D341833">
                  <wp:extent cx="1828800" cy="1304544"/>
                  <wp:effectExtent l="0" t="0" r="0" b="0"/>
                  <wp:docPr id="6" name="Picture 6" descr="A close up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MT007-3p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04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3389" w14:paraId="01DA9EAE" w14:textId="77777777" w:rsidTr="00FD3389">
        <w:tc>
          <w:tcPr>
            <w:tcW w:w="1985" w:type="dxa"/>
          </w:tcPr>
          <w:p w14:paraId="4FF9F65B" w14:textId="7BE0C776" w:rsidR="00FD3389" w:rsidRPr="00F25901" w:rsidRDefault="00FD3389" w:rsidP="00836380">
            <w:pPr>
              <w:pStyle w:val="Caption"/>
              <w:spacing w:after="0"/>
              <w:rPr>
                <w:i w:val="0"/>
                <w:iCs w:val="0"/>
                <w:sz w:val="16"/>
                <w:szCs w:val="16"/>
              </w:rPr>
            </w:pPr>
            <w:r>
              <w:rPr>
                <w:i w:val="0"/>
                <w:iCs w:val="0"/>
                <w:sz w:val="16"/>
                <w:szCs w:val="16"/>
                <w:lang w:val="pt-PT"/>
              </w:rPr>
              <w:t xml:space="preserve">Imagen </w:t>
            </w:r>
            <w:r>
              <w:rPr>
                <w:i w:val="0"/>
                <w:iCs w:val="0"/>
                <w:sz w:val="16"/>
                <w:szCs w:val="16"/>
                <w:lang w:val="pt-PT"/>
              </w:rPr>
              <w:fldChar w:fldCharType="begin"/>
            </w:r>
            <w:r>
              <w:rPr>
                <w:i w:val="0"/>
                <w:iCs w:val="0"/>
                <w:sz w:val="16"/>
                <w:szCs w:val="16"/>
              </w:rPr>
              <w:instrText>SEQ Image_ \* ARABIC</w:instrText>
            </w:r>
            <w:r>
              <w:rPr>
                <w:i w:val="0"/>
                <w:iCs w:val="0"/>
                <w:sz w:val="16"/>
                <w:szCs w:val="16"/>
              </w:rPr>
              <w:fldChar w:fldCharType="separate"/>
            </w:r>
            <w:r>
              <w:rPr>
                <w:i w:val="0"/>
                <w:iCs w:val="0"/>
                <w:sz w:val="16"/>
                <w:szCs w:val="16"/>
              </w:rPr>
              <w:t>1</w:t>
            </w:r>
            <w:r>
              <w:rPr>
                <w:i w:val="0"/>
                <w:iCs w:val="0"/>
                <w:sz w:val="16"/>
                <w:szCs w:val="16"/>
              </w:rPr>
              <w:fldChar w:fldCharType="end"/>
            </w:r>
            <w:r>
              <w:rPr>
                <w:i w:val="0"/>
                <w:iCs w:val="0"/>
                <w:sz w:val="16"/>
                <w:szCs w:val="16"/>
                <w:lang w:val="pt-PT"/>
              </w:rPr>
              <w:t>: Segundo protótipo do VineScout.</w:t>
            </w:r>
          </w:p>
        </w:tc>
        <w:tc>
          <w:tcPr>
            <w:tcW w:w="3118" w:type="dxa"/>
          </w:tcPr>
          <w:p w14:paraId="030E0EAB" w14:textId="77777777" w:rsidR="00FD3389" w:rsidRDefault="00FD3389" w:rsidP="00FD3389">
            <w:pPr>
              <w:pStyle w:val="Caption"/>
              <w:spacing w:after="0"/>
              <w:rPr>
                <w:lang w:val="pt-PT"/>
              </w:rPr>
            </w:pPr>
            <w:r>
              <w:rPr>
                <w:i w:val="0"/>
                <w:iCs w:val="0"/>
                <w:sz w:val="16"/>
                <w:szCs w:val="16"/>
                <w:lang w:val="pt-PT"/>
              </w:rPr>
              <w:t>Imagen 2: Plataforma de desenvolvimento VCS-1</w:t>
            </w:r>
          </w:p>
          <w:p w14:paraId="41F11CE8" w14:textId="77777777" w:rsidR="00FD3389" w:rsidRPr="00F25901" w:rsidRDefault="00FD3389" w:rsidP="00836380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</w:tcPr>
          <w:p w14:paraId="72D4340C" w14:textId="51DDB462" w:rsidR="00FD3389" w:rsidRDefault="00FD3389" w:rsidP="00FD3389">
            <w:pPr>
              <w:pStyle w:val="Caption"/>
              <w:spacing w:after="0"/>
              <w:rPr>
                <w:lang w:val="pt-PT"/>
              </w:rPr>
            </w:pPr>
            <w:r w:rsidRPr="00B5540A">
              <w:rPr>
                <w:i w:val="0"/>
                <w:iCs w:val="0"/>
                <w:sz w:val="16"/>
                <w:szCs w:val="16"/>
                <w:lang w:val="es-ES"/>
              </w:rPr>
              <w:t>I</w:t>
            </w:r>
            <w:r>
              <w:rPr>
                <w:i w:val="0"/>
                <w:iCs w:val="0"/>
                <w:sz w:val="16"/>
                <w:szCs w:val="16"/>
                <w:lang w:val="pt-PT"/>
              </w:rPr>
              <w:t xml:space="preserve"> Imagen 3: Encapsulamento para o VCS-1 no formato PC/104 </w:t>
            </w:r>
          </w:p>
          <w:p w14:paraId="59EED8E1" w14:textId="6056890A" w:rsidR="00FD3389" w:rsidRPr="00B5540A" w:rsidRDefault="00FD3389" w:rsidP="00836380">
            <w:pPr>
              <w:pStyle w:val="Caption"/>
              <w:spacing w:after="0"/>
              <w:rPr>
                <w:i w:val="0"/>
                <w:iCs w:val="0"/>
                <w:sz w:val="16"/>
                <w:szCs w:val="16"/>
                <w:lang w:val="es-ES"/>
              </w:rPr>
            </w:pPr>
          </w:p>
          <w:p w14:paraId="3B031F75" w14:textId="77777777" w:rsidR="00FD3389" w:rsidRPr="00F25901" w:rsidRDefault="00FD3389" w:rsidP="00836380">
            <w:pPr>
              <w:rPr>
                <w:sz w:val="16"/>
                <w:szCs w:val="16"/>
              </w:rPr>
            </w:pPr>
          </w:p>
        </w:tc>
      </w:tr>
    </w:tbl>
    <w:p w14:paraId="5FD6FD0E" w14:textId="25575705" w:rsidR="002B61AA" w:rsidRDefault="00552A2A">
      <w:pPr>
        <w:rPr>
          <w:lang w:val="pt-PT"/>
        </w:rPr>
      </w:pPr>
      <w:r>
        <w:rPr>
          <w:b/>
          <w:bCs/>
          <w:lang w:val="pt-PT"/>
        </w:rPr>
        <w:t xml:space="preserve">Chesham, UK - </w:t>
      </w:r>
      <w:r w:rsidR="00B708E9" w:rsidRPr="00B708E9">
        <w:rPr>
          <w:b/>
          <w:bCs/>
          <w:lang w:val="pt-PT"/>
        </w:rPr>
        <w:t>9 de agosto de 2019</w:t>
      </w:r>
      <w:r>
        <w:rPr>
          <w:b/>
          <w:bCs/>
          <w:lang w:val="pt-PT"/>
        </w:rPr>
        <w:t xml:space="preserve">. </w:t>
      </w:r>
      <w:r>
        <w:rPr>
          <w:lang w:val="pt-PT"/>
        </w:rPr>
        <w:t xml:space="preserve">A Sundance Multiprocessor Ltsd.., distribuidora e fabricante de sistemas embebidos modulares, lançou o sistema  Sundance </w:t>
      </w:r>
      <w:r w:rsidRPr="00C63D62">
        <w:rPr>
          <w:bCs/>
          <w:iCs/>
          <w:lang w:val="pt-PT"/>
        </w:rPr>
        <w:t>VCS-1</w:t>
      </w:r>
      <w:r>
        <w:rPr>
          <w:lang w:val="pt-PT"/>
        </w:rPr>
        <w:t>, uma plataforma equipada com um processador de baixo consumo, formato PC/104 de pequenas dimensões, alta performance e projetada para robótica com a flexibilidade desejada para correr algoritmos complexos nas áreas da visão por computador em tempo real, aplicações de controlo e integração de sensores.</w:t>
      </w:r>
    </w:p>
    <w:p w14:paraId="55B6E00C" w14:textId="77777777" w:rsidR="002B61AA" w:rsidRDefault="002B61AA">
      <w:pPr>
        <w:rPr>
          <w:lang w:val="pt-PT"/>
        </w:rPr>
      </w:pPr>
      <w:bookmarkStart w:id="2" w:name="_GoBack"/>
      <w:bookmarkEnd w:id="2"/>
    </w:p>
    <w:p w14:paraId="63BDFDA8" w14:textId="77777777" w:rsidR="002B61AA" w:rsidRDefault="00552A2A">
      <w:pPr>
        <w:rPr>
          <w:lang w:val="pt-PT"/>
        </w:rPr>
      </w:pPr>
      <w:r>
        <w:rPr>
          <w:lang w:val="pt-PT"/>
        </w:rPr>
        <w:t xml:space="preserve">O Sundance </w:t>
      </w:r>
      <w:r w:rsidRPr="00C63D62">
        <w:rPr>
          <w:lang w:val="pt-PT"/>
        </w:rPr>
        <w:t>VCS-1</w:t>
      </w:r>
      <w:r>
        <w:rPr>
          <w:b/>
          <w:bCs/>
          <w:i/>
          <w:iCs/>
          <w:lang w:val="pt-PT"/>
        </w:rPr>
        <w:t xml:space="preserve"> </w:t>
      </w:r>
      <w:r>
        <w:rPr>
          <w:lang w:val="pt-PT"/>
        </w:rPr>
        <w:t>foi desenvolvido e testado no projeto Europeu VineScout, com financiamento do programa piloto H2020 da União Europeia, “Fast-Track-Innovation” (FTI – Project ID: 737669). O VineScout oferece uma solução de robótica de precisão destinada a facilitar a recolha de dados em tempo real em vinhas tendo como objetivo o desenvolvimento de estratégias de maturação da uva e respetiva colheita.</w:t>
      </w:r>
    </w:p>
    <w:p w14:paraId="0AB8F2F2" w14:textId="77777777" w:rsidR="002B61AA" w:rsidRDefault="002B61AA">
      <w:pPr>
        <w:rPr>
          <w:lang w:val="pt-PT"/>
        </w:rPr>
      </w:pPr>
    </w:p>
    <w:p w14:paraId="744CEA61" w14:textId="77777777" w:rsidR="002B61AA" w:rsidRDefault="00552A2A">
      <w:pPr>
        <w:rPr>
          <w:lang w:val="pt-PT"/>
        </w:rPr>
      </w:pPr>
      <w:r>
        <w:rPr>
          <w:lang w:val="pt-PT"/>
        </w:rPr>
        <w:t xml:space="preserve">A utilização do formato PC/104, com as dimensões de 90mm x 96mm, formato standard industrial, disponibiliza compatibilidade entre módulos do mesmo formato. O sistema Sundance </w:t>
      </w:r>
      <w:r>
        <w:rPr>
          <w:b/>
          <w:i/>
          <w:lang w:val="pt-PT"/>
        </w:rPr>
        <w:t>VCS-1</w:t>
      </w:r>
      <w:r>
        <w:rPr>
          <w:lang w:val="pt-PT"/>
        </w:rPr>
        <w:t xml:space="preserve"> é otimizado para aplicações na área da visão por computador, Inteligência Artificial e Deep Learning. Com um peso de apenas 300g, tem um baixo consumo energético (tipicamente 10W) e é compatível com uma vasta variedade de sensores e de atuadores disponíveis no mercado.</w:t>
      </w:r>
    </w:p>
    <w:p w14:paraId="45C87B7B" w14:textId="77777777" w:rsidR="002B61AA" w:rsidRDefault="002B61AA">
      <w:pPr>
        <w:rPr>
          <w:lang w:val="pt-PT"/>
        </w:rPr>
      </w:pPr>
    </w:p>
    <w:p w14:paraId="3735FB6B" w14:textId="77777777" w:rsidR="002B61AA" w:rsidRDefault="00552A2A">
      <w:pPr>
        <w:rPr>
          <w:lang w:val="pt-PT"/>
        </w:rPr>
      </w:pPr>
      <w:r>
        <w:rPr>
          <w:lang w:val="pt-PT"/>
        </w:rPr>
        <w:t xml:space="preserve">O cérebro do sistema </w:t>
      </w:r>
      <w:r w:rsidRPr="00C63D62">
        <w:rPr>
          <w:lang w:val="pt-PT"/>
        </w:rPr>
        <w:t>VCS-1</w:t>
      </w:r>
      <w:r>
        <w:rPr>
          <w:lang w:val="pt-PT"/>
        </w:rPr>
        <w:t xml:space="preserve"> é o processador embebido Xilinx UltraScale+ Zynq MPSoC instalado numa placa SoM no formato PC/104. O Xilinx UltraScale+ Zynq MPSoC inclui um poderoso processador ARM Cortex A53 processador quad-core de 64-bits, um processador ARM Cortex R5 (RTU) para aplicações em tempo real, uma unidade de processamento de gráficos ARM Mali 400 (GPU) para aceleração de gráficos e ainda a flexibilidade aceleração, em hardware, usando a tecnologia FPGA. A combinação destas 4 arquiteturas num só chip faz do Xilinx UltraScale+ Zynq MPSoC um poderoso sistema-em-módulo que permite correr aplicações complexas, em tempo real, que são desejáveis em plataformas robóticas. </w:t>
      </w:r>
    </w:p>
    <w:p w14:paraId="2CFB1AA1" w14:textId="77777777" w:rsidR="002B61AA" w:rsidRDefault="002B61AA">
      <w:pPr>
        <w:rPr>
          <w:lang w:val="pt-PT"/>
        </w:rPr>
      </w:pPr>
    </w:p>
    <w:p w14:paraId="38395566" w14:textId="4220961E" w:rsidR="002B61AA" w:rsidRDefault="00552A2A">
      <w:pPr>
        <w:rPr>
          <w:lang w:val="pt-PT"/>
        </w:rPr>
      </w:pPr>
      <w:r>
        <w:rPr>
          <w:lang w:val="pt-PT"/>
        </w:rPr>
        <w:t xml:space="preserve">O Sundance </w:t>
      </w:r>
      <w:r w:rsidRPr="00C63D62">
        <w:rPr>
          <w:lang w:val="pt-PT"/>
        </w:rPr>
        <w:t>VCS-1</w:t>
      </w:r>
      <w:r>
        <w:rPr>
          <w:b/>
          <w:bCs/>
          <w:i/>
          <w:iCs/>
          <w:lang w:val="pt-PT"/>
        </w:rPr>
        <w:t xml:space="preserve"> </w:t>
      </w:r>
      <w:r>
        <w:rPr>
          <w:lang w:val="pt-PT"/>
        </w:rPr>
        <w:t xml:space="preserve">disponibiliza ainda um elevado números portos I/Os, disponibilizados através do placa </w:t>
      </w:r>
      <w:r>
        <w:rPr>
          <w:lang w:val="pt-PT"/>
        </w:rPr>
        <w:lastRenderedPageBreak/>
        <w:t xml:space="preserve">de expansão Sundance (SEIC), incluindo 4 interfaces USB3 para necessário para a conexão de câmaras e sensores, tais como a câmara de posicionamento Intel RealSense T265, câmaras de profundidade Intel RealSense D435 e Stereo Labs Zed e câmara térmica FLIR AX-8. É também compatível com maioria sensores e atuadores compatíveis com o Arduino e Raspberry Pi 3 modelo B. Compatível ainda com dispositivos HDMI, armazenamento de dados via SATA e Ethernet. Conversores Analógico-para-digital e digital-para-analógico, disponíveis no </w:t>
      </w:r>
      <w:r w:rsidRPr="00C63D62">
        <w:rPr>
          <w:lang w:val="pt-PT"/>
        </w:rPr>
        <w:t>VCS-1</w:t>
      </w:r>
      <w:r>
        <w:rPr>
          <w:lang w:val="pt-PT"/>
        </w:rPr>
        <w:t>, facilitam interface com sensores e atuadores analógicos.  Disponibiliza uma grande variedade e quantidade de lógica programável para reduzir a latência entre as várias câmaras, sensores e atuadores.</w:t>
      </w:r>
    </w:p>
    <w:p w14:paraId="772BCD98" w14:textId="77777777" w:rsidR="00C63D62" w:rsidRDefault="00C63D62">
      <w:pPr>
        <w:rPr>
          <w:lang w:val="pt-PT"/>
        </w:rPr>
      </w:pPr>
    </w:p>
    <w:p w14:paraId="0A8E0BC4" w14:textId="77777777" w:rsidR="002B61AA" w:rsidRDefault="00552A2A">
      <w:pPr>
        <w:rPr>
          <w:lang w:val="pt-PT"/>
        </w:rPr>
      </w:pPr>
      <w:r>
        <w:rPr>
          <w:lang w:val="pt-PT"/>
        </w:rPr>
        <w:t>Amplo suporte de software é fornecido para aplicações robóticas de precisão, incluindo o ROS Melodic Morenia e preparado para o novo ROS2, MQTT para comunicação máquina-a-máquina,</w:t>
      </w:r>
    </w:p>
    <w:p w14:paraId="06660C4A" w14:textId="77777777" w:rsidR="002B61AA" w:rsidRDefault="00552A2A">
      <w:pPr>
        <w:rPr>
          <w:lang w:val="pt-PT"/>
        </w:rPr>
      </w:pPr>
      <w:r>
        <w:rPr>
          <w:lang w:val="pt-PT"/>
        </w:rPr>
        <w:t>Compatível com a biblioteca de visão por computador OpenCV, bibliotecas de processamento em tempo real de Inteligência Artificial da Xilinx. Suporte para as linguagens de programação Python, C7C++. Otimizada para correr várias distribuições de Linux (incluindo Ubuntu, Debian, Red Hat e CentOS). Programável usando as ferramentas Vivado e SDSoC da Xilinx, as ferramentas STHEM desenvolvidas no projeto TULIPP e o DPU da Xilinx (unidade de processamento para Inteligência artificial).</w:t>
      </w:r>
    </w:p>
    <w:p w14:paraId="13F21B32" w14:textId="77777777" w:rsidR="002B61AA" w:rsidRDefault="002B61AA">
      <w:pPr>
        <w:rPr>
          <w:lang w:val="pt-PT"/>
        </w:rPr>
      </w:pPr>
    </w:p>
    <w:p w14:paraId="4A0A1C5D" w14:textId="77777777" w:rsidR="002B61AA" w:rsidRDefault="00552A2A">
      <w:pPr>
        <w:rPr>
          <w:lang w:val="pt-PT"/>
        </w:rPr>
      </w:pPr>
      <w:r>
        <w:rPr>
          <w:lang w:val="pt-PT"/>
        </w:rPr>
        <w:t xml:space="preserve">Está ainda disponível uma caixa, frisada, no formato PC/104 projetada para remover a necessidade de utilização ventoinhas e ainda para proteger o sistema Sundance </w:t>
      </w:r>
      <w:r w:rsidRPr="00C63D62">
        <w:rPr>
          <w:bCs/>
          <w:iCs/>
          <w:lang w:val="pt-PT"/>
        </w:rPr>
        <w:t>VCS-1</w:t>
      </w:r>
      <w:r>
        <w:rPr>
          <w:lang w:val="pt-PT"/>
        </w:rPr>
        <w:t xml:space="preserve"> dos elementos da natureza quando utilizado em aplicações de robótica  de precisão.</w:t>
      </w:r>
    </w:p>
    <w:p w14:paraId="00EEF567" w14:textId="77777777" w:rsidR="002B61AA" w:rsidRDefault="002B61AA">
      <w:pPr>
        <w:rPr>
          <w:lang w:val="pt-PT"/>
        </w:rPr>
      </w:pPr>
    </w:p>
    <w:p w14:paraId="6A492D2F" w14:textId="2C387900" w:rsidR="002B61AA" w:rsidRDefault="00552A2A">
      <w:pPr>
        <w:rPr>
          <w:lang w:val="pt-PT"/>
        </w:rPr>
      </w:pPr>
      <w:r>
        <w:rPr>
          <w:lang w:val="pt-PT"/>
        </w:rPr>
        <w:t xml:space="preserve">"O Sundance </w:t>
      </w:r>
      <w:r w:rsidRPr="00C63D62">
        <w:rPr>
          <w:lang w:val="pt-PT"/>
        </w:rPr>
        <w:t>VCS-1</w:t>
      </w:r>
      <w:r>
        <w:rPr>
          <w:lang w:val="pt-PT"/>
        </w:rPr>
        <w:t xml:space="preserve"> foi projetado para o processamento de informação usando baixo consumo energético requerido em aplicações na área da robótica de precisão</w:t>
      </w:r>
      <w:r w:rsidR="00C63D62">
        <w:rPr>
          <w:lang w:val="pt-PT"/>
        </w:rPr>
        <w:t>,</w:t>
      </w:r>
      <w:r>
        <w:rPr>
          <w:lang w:val="pt-PT"/>
        </w:rPr>
        <w:t>”</w:t>
      </w:r>
      <w:r w:rsidR="00C63D62">
        <w:rPr>
          <w:lang w:val="pt-PT"/>
        </w:rPr>
        <w:t xml:space="preserve"> </w:t>
      </w:r>
      <w:r>
        <w:rPr>
          <w:lang w:val="pt-PT"/>
        </w:rPr>
        <w:t xml:space="preserve">disse Flemming  Christensen, Diretor Geral da Sundance Multiprocessor Technology. "Sundance </w:t>
      </w:r>
      <w:r w:rsidRPr="00C63D62">
        <w:rPr>
          <w:lang w:val="pt-PT"/>
        </w:rPr>
        <w:t>VCS-1</w:t>
      </w:r>
      <w:r>
        <w:rPr>
          <w:b/>
          <w:bCs/>
          <w:i/>
          <w:iCs/>
          <w:lang w:val="pt-PT"/>
        </w:rPr>
        <w:t xml:space="preserve"> </w:t>
      </w:r>
      <w:r>
        <w:rPr>
          <w:lang w:val="pt-PT"/>
        </w:rPr>
        <w:t>é completamente reconfigurável, expansível e é disponibilizado no formato standard industrial PC/104 para permitir toda versatilidade e flexibilidade inerentes ao formato PC/104. Fornece a compatibilidade com uma escala larga de sensores e de atuadores comercialmente disponíveis. Foi otimizado para aplicações de visão computacional, Edge AI e Deep Learning."</w:t>
      </w:r>
    </w:p>
    <w:p w14:paraId="145749D5" w14:textId="77777777" w:rsidR="002B61AA" w:rsidRDefault="002B61AA">
      <w:pPr>
        <w:rPr>
          <w:lang w:val="pt-PT"/>
        </w:rPr>
      </w:pPr>
    </w:p>
    <w:p w14:paraId="73B82294" w14:textId="66654A72" w:rsidR="002B61AA" w:rsidRDefault="00552A2A">
      <w:r>
        <w:rPr>
          <w:lang w:val="pt-PT"/>
        </w:rPr>
        <w:t xml:space="preserve">A plataforma de robótica de precisão Sundance </w:t>
      </w:r>
      <w:r w:rsidRPr="00C63D62">
        <w:rPr>
          <w:lang w:val="pt-PT"/>
        </w:rPr>
        <w:t>VCS-1</w:t>
      </w:r>
      <w:r>
        <w:rPr>
          <w:b/>
          <w:bCs/>
          <w:i/>
          <w:iCs/>
          <w:lang w:val="pt-PT"/>
        </w:rPr>
        <w:t xml:space="preserve"> </w:t>
      </w:r>
      <w:r>
        <w:rPr>
          <w:lang w:val="pt-PT"/>
        </w:rPr>
        <w:t>tem sido desenvolvida no projeto VineScout em parceria com a Wall-YE [</w:t>
      </w:r>
      <w:hyperlink r:id="rId12">
        <w:r>
          <w:rPr>
            <w:rStyle w:val="InternetLink"/>
            <w:lang w:val="pt-PT"/>
          </w:rPr>
          <w:t>www.wall-ye.com</w:t>
        </w:r>
      </w:hyperlink>
      <w:r>
        <w:rPr>
          <w:lang w:val="pt-PT"/>
        </w:rPr>
        <w:t xml:space="preserve">], fabricante francesa de robôs agrícolas, a Symington Estates </w:t>
      </w:r>
      <w:r w:rsidRPr="00552A2A">
        <w:rPr>
          <w:lang w:val="pt-PT"/>
        </w:rPr>
        <w:t>[</w:t>
      </w:r>
      <w:hyperlink r:id="rId13" w:history="1">
        <w:r w:rsidRPr="00552A2A">
          <w:rPr>
            <w:rStyle w:val="Hyperlink"/>
            <w:color w:val="auto"/>
            <w:lang w:val="pt-PT"/>
          </w:rPr>
          <w:t>www.symington.co</w:t>
        </w:r>
        <w:r w:rsidR="00C63D62" w:rsidRPr="00552A2A">
          <w:rPr>
            <w:rStyle w:val="Hyperlink"/>
            <w:color w:val="auto"/>
            <w:lang w:val="pt-PT"/>
          </w:rPr>
          <w:t>m</w:t>
        </w:r>
      </w:hyperlink>
      <w:r>
        <w:rPr>
          <w:lang w:val="pt-PT"/>
        </w:rPr>
        <w:t>], um dos principais produtores de vinho do Porto em Portugal e também um futuro utilizador.</w:t>
      </w:r>
    </w:p>
    <w:p w14:paraId="7A137C6D" w14:textId="77777777" w:rsidR="002B61AA" w:rsidRDefault="002B61AA">
      <w:pPr>
        <w:rPr>
          <w:lang w:val="pt-PT"/>
        </w:rPr>
      </w:pPr>
    </w:p>
    <w:p w14:paraId="58995AC1" w14:textId="77777777" w:rsidR="002B61AA" w:rsidRDefault="00552A2A">
      <w:pPr>
        <w:rPr>
          <w:lang w:val="pt-PT"/>
        </w:rPr>
      </w:pPr>
      <w:r>
        <w:rPr>
          <w:lang w:val="pt-PT"/>
        </w:rPr>
        <w:t xml:space="preserve">O objetivo do projeto é melhorar, significativamente, os fatores de sucesso da viticultura industrial europeia através do desenvolvimento de um robô para a monitorização de vinhas através da medição dos parâmetros da vinha, incluindo a disponibilidade de água, a temperatura das folhas e a robustez da planta. O VineScout destina-se a eliminar a subjetividade envolvida na produção de vinho, disponibilizando informação fidedigna, em tempo real, sobre o crescimento e maturação das vinhas aos produtores de vinho. A informação recolhida pelo VineScout poderá ser usada para otimizar estratégias de irrigação da vinha e da colheita seletiva da uva consoante o seu estado de maturação. </w:t>
      </w:r>
    </w:p>
    <w:p w14:paraId="0E3B9361" w14:textId="77777777" w:rsidR="002B61AA" w:rsidRDefault="002B61AA">
      <w:pPr>
        <w:rPr>
          <w:lang w:val="pt-PT"/>
        </w:rPr>
      </w:pPr>
    </w:p>
    <w:p w14:paraId="1E91ADFB" w14:textId="46831F80" w:rsidR="002B61AA" w:rsidRDefault="00552A2A">
      <w:pPr>
        <w:rPr>
          <w:lang w:val="pt-PT"/>
        </w:rPr>
      </w:pPr>
      <w:r>
        <w:rPr>
          <w:lang w:val="pt-PT"/>
        </w:rPr>
        <w:t>"As uvas devem ser colhidas no ponto exato de maturação, e as videiras devem ter o consumo adequado de água durante o desenvolvimento para que o vinho evidencie as propriedades desejadas</w:t>
      </w:r>
      <w:r w:rsidR="00C63D62">
        <w:rPr>
          <w:lang w:val="pt-PT"/>
        </w:rPr>
        <w:t>,</w:t>
      </w:r>
      <w:r>
        <w:rPr>
          <w:lang w:val="pt-PT"/>
        </w:rPr>
        <w:t>"</w:t>
      </w:r>
      <w:r w:rsidR="00C63D62">
        <w:rPr>
          <w:lang w:val="pt-PT"/>
        </w:rPr>
        <w:t xml:space="preserve"> </w:t>
      </w:r>
      <w:r>
        <w:rPr>
          <w:lang w:val="pt-PT"/>
        </w:rPr>
        <w:t xml:space="preserve">explica </w:t>
      </w:r>
      <w:r w:rsidR="00B708E9" w:rsidRPr="00B708E9">
        <w:rPr>
          <w:lang w:val="pt-PT"/>
        </w:rPr>
        <w:t>Pedro Machado, Gerente de P &amp; D da Sundance Multiprocessor Technology</w:t>
      </w:r>
      <w:r w:rsidR="00B708E9">
        <w:rPr>
          <w:lang w:val="pt-PT"/>
        </w:rPr>
        <w:t>.</w:t>
      </w:r>
      <w:r w:rsidR="00B708E9" w:rsidRPr="00B708E9">
        <w:rPr>
          <w:lang w:val="pt-PT"/>
        </w:rPr>
        <w:t xml:space="preserve"> </w:t>
      </w:r>
      <w:r>
        <w:rPr>
          <w:lang w:val="pt-PT"/>
        </w:rPr>
        <w:t>"Controlar estes parâmetros utilizando técnicas é um processo complicado e dispendioso, e poucos produtores de vinho e enólogos podem suportar tais despesas. Assim, a maioria dos produtores de vinho, não tem acesso a dados recolhidos em tempo real sobre a maturação da uva e da irrigação da vinha para os ajudar a planear intervenções na vinha. O VineScout pode funcionar 24/7, com bateria com capacidade para 6 horas, equivalente ao tempo médio de utilização de um trator até ser necessário ser reabastecido. Desta forma, o VCS-1 é a solução para estes problemas, levando a produção de vinho para uma nova dimensão onde as intervenções na vinha podem ser planeadas usando informação fidedigna."</w:t>
      </w:r>
    </w:p>
    <w:p w14:paraId="55CC436F" w14:textId="6E462DEF" w:rsidR="002B61AA" w:rsidRDefault="002B61AA"/>
    <w:p w14:paraId="1843DD95" w14:textId="77777777" w:rsidR="002B61AA" w:rsidRDefault="00552A2A">
      <w:pPr>
        <w:rPr>
          <w:lang w:val="pt-PT"/>
        </w:rPr>
      </w:pPr>
      <w:r>
        <w:rPr>
          <w:lang w:val="pt-PT"/>
        </w:rPr>
        <w:t># # #</w:t>
      </w:r>
    </w:p>
    <w:p w14:paraId="31F14290" w14:textId="77777777" w:rsidR="00C63D62" w:rsidRDefault="00C63D62">
      <w:pPr>
        <w:rPr>
          <w:b/>
          <w:bCs/>
          <w:lang w:val="pt-PT"/>
        </w:rPr>
      </w:pPr>
    </w:p>
    <w:p w14:paraId="7E9851F3" w14:textId="155D28C1" w:rsidR="002B61AA" w:rsidRDefault="00552A2A">
      <w:pPr>
        <w:rPr>
          <w:lang w:val="pt-PT"/>
        </w:rPr>
      </w:pPr>
      <w:r>
        <w:rPr>
          <w:b/>
          <w:bCs/>
          <w:lang w:val="pt-PT"/>
        </w:rPr>
        <w:t>Acerca da Sundance Multiprocessor Technology</w:t>
      </w:r>
    </w:p>
    <w:p w14:paraId="348CD9A7" w14:textId="77777777" w:rsidR="002B61AA" w:rsidRDefault="002B61AA">
      <w:pPr>
        <w:rPr>
          <w:lang w:val="pt-PT"/>
        </w:rPr>
      </w:pPr>
    </w:p>
    <w:p w14:paraId="3D3E8A47" w14:textId="26150613" w:rsidR="002B61AA" w:rsidRDefault="00552A2A">
      <w:r>
        <w:rPr>
          <w:lang w:val="pt-PT"/>
        </w:rPr>
        <w:t>A Sundance projeta, desenvolve, fabrica e comercializa internacionalmente, sistemas de processamento de sinal de alta performance e sistemas reconfiguráveis para fabricantes de equipamento utilizador de sistemas embebidos. Aproveitando sua  especialização e experiência com multi-processadores, a Sundance fornece sistemas modulares para OEMs, bem como sistemas de</w:t>
      </w:r>
      <w:r w:rsidR="00C63D62">
        <w:rPr>
          <w:lang w:val="pt-PT"/>
        </w:rPr>
        <w:t xml:space="preserve"> </w:t>
      </w:r>
      <w:r>
        <w:rPr>
          <w:lang w:val="pt-PT"/>
        </w:rPr>
        <w:t xml:space="preserve">aquisição, de dados, sistemas com vários portos de entrada/saída, comunicação e interconexão de sistemas de multi-processadores onde a escalabilidade e o desempenho são essenciais. A Sundance, fundada em 1989 pela atual administração, é um membro da </w:t>
      </w:r>
      <w:r>
        <w:rPr>
          <w:lang w:val="pt-PT"/>
        </w:rPr>
        <w:lastRenderedPageBreak/>
        <w:t xml:space="preserve">Aliança Xilinx, rede de design da Texas Instruments e dos programas de conexão da MathWorks. A Sundance também é membro do consórcio PC/104, que é responsável pela criação de normas para a indústria que utiliza o standard PC/104 incluindo os fabricantes OEMs. O consorcio disponibiliza informações e as especificações mais atuais, informação sobre novos produtos PC/104, notícias, eventos e a possibilidade de colaborar em especificações futuras do standard PC/104. Por favor visite </w:t>
      </w:r>
      <w:hyperlink r:id="rId14">
        <w:r>
          <w:rPr>
            <w:rStyle w:val="InternetLink"/>
            <w:lang w:val="pt-PT"/>
          </w:rPr>
          <w:t>http://www.Sundance.com</w:t>
        </w:r>
      </w:hyperlink>
      <w:r>
        <w:rPr>
          <w:lang w:val="pt-PT"/>
        </w:rPr>
        <w:t xml:space="preserve"> para obter mais informações sobre a Sundance Multiprocessor Technology.</w:t>
      </w:r>
    </w:p>
    <w:p w14:paraId="271B1CD2" w14:textId="77777777" w:rsidR="002B61AA" w:rsidRDefault="002B61AA">
      <w:pPr>
        <w:rPr>
          <w:lang w:val="pt-PT"/>
        </w:rPr>
      </w:pPr>
    </w:p>
    <w:p w14:paraId="562D5A29" w14:textId="77777777" w:rsidR="002B61AA" w:rsidRDefault="00552A2A">
      <w:pPr>
        <w:rPr>
          <w:lang w:val="pt-PT"/>
        </w:rPr>
      </w:pPr>
      <w:r>
        <w:rPr>
          <w:rFonts w:cs="Arial"/>
          <w:color w:val="000000"/>
          <w:sz w:val="16"/>
          <w:szCs w:val="16"/>
          <w:lang w:val="pt-PT"/>
        </w:rPr>
        <w:t>Todas as marcas são reconhecidas e são de propriedade das suas respetivas empresas.</w:t>
      </w:r>
    </w:p>
    <w:p w14:paraId="24E8C7BD" w14:textId="77777777" w:rsidR="002B61AA" w:rsidRDefault="002B61AA">
      <w:pPr>
        <w:rPr>
          <w:rFonts w:cs="Arial"/>
          <w:color w:val="000000"/>
          <w:sz w:val="16"/>
          <w:szCs w:val="16"/>
        </w:rPr>
      </w:pPr>
    </w:p>
    <w:p w14:paraId="11436645" w14:textId="77777777" w:rsidR="002B61AA" w:rsidRDefault="002B61AA">
      <w:pPr>
        <w:rPr>
          <w:rFonts w:cs="Arial"/>
          <w:color w:val="000000"/>
          <w:sz w:val="16"/>
          <w:szCs w:val="16"/>
        </w:rPr>
      </w:pPr>
    </w:p>
    <w:p w14:paraId="61B718EA" w14:textId="77777777" w:rsidR="002B61AA" w:rsidRPr="00C63D62" w:rsidRDefault="00552A2A">
      <w:pPr>
        <w:rPr>
          <w:sz w:val="16"/>
          <w:szCs w:val="16"/>
          <w:lang w:val="pt-PT"/>
        </w:rPr>
      </w:pPr>
      <w:r w:rsidRPr="00C63D62">
        <w:rPr>
          <w:b/>
          <w:bCs/>
          <w:sz w:val="16"/>
          <w:szCs w:val="16"/>
          <w:lang w:val="pt-PT"/>
        </w:rPr>
        <w:t>Contactos</w:t>
      </w:r>
      <w:r w:rsidRPr="00C63D62">
        <w:rPr>
          <w:sz w:val="16"/>
          <w:szCs w:val="16"/>
          <w:lang w:val="pt-PT"/>
        </w:rPr>
        <w:t>:</w:t>
      </w:r>
    </w:p>
    <w:p w14:paraId="25B23ED1" w14:textId="77777777" w:rsidR="00C63D62" w:rsidRDefault="00C63D62">
      <w:pPr>
        <w:rPr>
          <w:sz w:val="16"/>
          <w:szCs w:val="16"/>
          <w:lang w:val="pt-PT"/>
        </w:rPr>
      </w:pPr>
    </w:p>
    <w:p w14:paraId="4843BD85" w14:textId="0F96C28C" w:rsidR="002B61AA" w:rsidRPr="00C63D62" w:rsidRDefault="00552A2A">
      <w:pPr>
        <w:rPr>
          <w:sz w:val="16"/>
          <w:szCs w:val="16"/>
          <w:lang w:val="pt-PT"/>
        </w:rPr>
      </w:pPr>
      <w:r w:rsidRPr="00C63D62">
        <w:rPr>
          <w:sz w:val="16"/>
          <w:szCs w:val="16"/>
          <w:lang w:val="pt-PT"/>
        </w:rPr>
        <w:t>Flemming Christensen, Director Geral, Sundance Multiprocessor Technology</w:t>
      </w:r>
    </w:p>
    <w:p w14:paraId="69CA8276" w14:textId="54498E75" w:rsidR="002B61AA" w:rsidRPr="00C63D62" w:rsidRDefault="00552A2A">
      <w:pPr>
        <w:rPr>
          <w:sz w:val="16"/>
          <w:szCs w:val="16"/>
          <w:lang w:val="pt-PT"/>
        </w:rPr>
      </w:pPr>
      <w:r w:rsidRPr="00C63D62">
        <w:rPr>
          <w:sz w:val="16"/>
          <w:szCs w:val="16"/>
          <w:lang w:val="pt-PT"/>
        </w:rPr>
        <w:t xml:space="preserve">Tel: +44 (0)1494 793167. Email: </w:t>
      </w:r>
      <w:hyperlink r:id="rId15" w:history="1">
        <w:r w:rsidR="00C63D62" w:rsidRPr="000115FC">
          <w:rPr>
            <w:rStyle w:val="Hyperlink"/>
            <w:sz w:val="16"/>
            <w:szCs w:val="16"/>
            <w:lang w:val="pt-PT"/>
          </w:rPr>
          <w:t>flemming.c@sundance.com</w:t>
        </w:r>
      </w:hyperlink>
      <w:r w:rsidR="00C63D62">
        <w:rPr>
          <w:sz w:val="16"/>
          <w:szCs w:val="16"/>
          <w:lang w:val="pt-PT"/>
        </w:rPr>
        <w:t xml:space="preserve"> </w:t>
      </w:r>
    </w:p>
    <w:p w14:paraId="18FBDF55" w14:textId="77777777" w:rsidR="002B61AA" w:rsidRPr="00C63D62" w:rsidRDefault="002B61AA">
      <w:pPr>
        <w:rPr>
          <w:sz w:val="16"/>
          <w:szCs w:val="16"/>
          <w:lang w:val="pt-PT"/>
        </w:rPr>
      </w:pPr>
    </w:p>
    <w:p w14:paraId="11B37A07" w14:textId="77777777" w:rsidR="002B61AA" w:rsidRPr="00C63D62" w:rsidRDefault="00552A2A">
      <w:pPr>
        <w:rPr>
          <w:sz w:val="16"/>
          <w:szCs w:val="16"/>
          <w:lang w:val="pt-PT"/>
        </w:rPr>
      </w:pPr>
      <w:r w:rsidRPr="00C63D62">
        <w:rPr>
          <w:sz w:val="16"/>
          <w:szCs w:val="16"/>
          <w:lang w:val="pt-PT"/>
        </w:rPr>
        <w:t>Keith Mason, Humbug PR</w:t>
      </w:r>
    </w:p>
    <w:p w14:paraId="2D5D1039" w14:textId="0371A6DF" w:rsidR="002B61AA" w:rsidRDefault="00552A2A">
      <w:pPr>
        <w:rPr>
          <w:sz w:val="16"/>
          <w:szCs w:val="16"/>
          <w:lang w:val="pt-PT"/>
        </w:rPr>
      </w:pPr>
      <w:r w:rsidRPr="00C63D62">
        <w:rPr>
          <w:sz w:val="16"/>
          <w:szCs w:val="16"/>
          <w:lang w:val="pt-PT"/>
        </w:rPr>
        <w:t xml:space="preserve">Tel: +44 (0)7931 708837. Email: </w:t>
      </w:r>
      <w:hyperlink r:id="rId16" w:history="1">
        <w:r w:rsidR="00C63D62" w:rsidRPr="000115FC">
          <w:rPr>
            <w:rStyle w:val="Hyperlink"/>
            <w:sz w:val="16"/>
            <w:szCs w:val="16"/>
            <w:lang w:val="pt-PT"/>
          </w:rPr>
          <w:t>keith.mason@humbugpr.com</w:t>
        </w:r>
      </w:hyperlink>
    </w:p>
    <w:p w14:paraId="4BCCF5E4" w14:textId="3A1B69A4" w:rsidR="00C63D62" w:rsidRDefault="00C63D62">
      <w:pPr>
        <w:rPr>
          <w:sz w:val="16"/>
          <w:szCs w:val="16"/>
          <w:lang w:val="pt-PT"/>
        </w:rPr>
      </w:pPr>
    </w:p>
    <w:p w14:paraId="7C4E23AC" w14:textId="5B45AA5E" w:rsidR="00C63D62" w:rsidRPr="00FE48AA" w:rsidRDefault="00C63D62" w:rsidP="00C63D62">
      <w:pPr>
        <w:rPr>
          <w:sz w:val="16"/>
          <w:szCs w:val="16"/>
        </w:rPr>
      </w:pPr>
      <w:r>
        <w:rPr>
          <w:sz w:val="16"/>
          <w:szCs w:val="16"/>
        </w:rPr>
        <w:t>Ref: SMT007P</w:t>
      </w:r>
    </w:p>
    <w:p w14:paraId="5CBB8388" w14:textId="7A84C9FC" w:rsidR="00C63D62" w:rsidRPr="00FE48AA" w:rsidRDefault="00C63D62" w:rsidP="00C63D62">
      <w:pPr>
        <w:rPr>
          <w:sz w:val="16"/>
          <w:szCs w:val="16"/>
        </w:rPr>
      </w:pPr>
      <w:r w:rsidRPr="00FE48AA">
        <w:rPr>
          <w:sz w:val="16"/>
          <w:szCs w:val="16"/>
        </w:rPr>
        <w:t xml:space="preserve">Words: </w:t>
      </w:r>
      <w:r>
        <w:rPr>
          <w:sz w:val="16"/>
          <w:szCs w:val="16"/>
        </w:rPr>
        <w:t>9</w:t>
      </w:r>
      <w:r w:rsidR="00B708E9">
        <w:rPr>
          <w:sz w:val="16"/>
          <w:szCs w:val="16"/>
        </w:rPr>
        <w:t>27</w:t>
      </w:r>
    </w:p>
    <w:p w14:paraId="48B08DFF" w14:textId="77777777" w:rsidR="00C63D62" w:rsidRPr="00C63D62" w:rsidRDefault="00C63D62">
      <w:pPr>
        <w:rPr>
          <w:sz w:val="16"/>
          <w:szCs w:val="16"/>
          <w:lang w:val="pt-PT"/>
        </w:rPr>
      </w:pPr>
    </w:p>
    <w:p w14:paraId="66441E97" w14:textId="77777777" w:rsidR="002B61AA" w:rsidRDefault="002B61AA">
      <w:pPr>
        <w:rPr>
          <w:sz w:val="16"/>
          <w:szCs w:val="16"/>
          <w:lang w:val="pt-PT"/>
        </w:rPr>
      </w:pPr>
    </w:p>
    <w:p w14:paraId="5E56766C" w14:textId="77777777" w:rsidR="002B61AA" w:rsidRDefault="00552A2A">
      <w:r>
        <w:rPr>
          <w:i/>
          <w:sz w:val="16"/>
          <w:szCs w:val="16"/>
          <w:lang w:val="pt-PT"/>
        </w:rPr>
        <w:t xml:space="preserve">Este comunicado de imprensa e as imagens associadas (no formato jpeg comprimido em alta resolução ) estão disponíveis para download no site </w:t>
      </w:r>
      <w:hyperlink r:id="rId17">
        <w:r>
          <w:rPr>
            <w:rStyle w:val="InternetLink"/>
            <w:i/>
            <w:sz w:val="16"/>
            <w:szCs w:val="16"/>
            <w:lang w:val="pt-PT"/>
          </w:rPr>
          <w:t>www.humbugpr.com.</w:t>
        </w:r>
      </w:hyperlink>
    </w:p>
    <w:sectPr w:rsidR="002B61AA">
      <w:headerReference w:type="default" r:id="rId18"/>
      <w:footerReference w:type="default" r:id="rId19"/>
      <w:pgSz w:w="11906" w:h="16838"/>
      <w:pgMar w:top="620" w:right="1134" w:bottom="993" w:left="1134" w:header="563" w:footer="720" w:gutter="0"/>
      <w:cols w:space="720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C565B0" w14:textId="77777777" w:rsidR="00D67948" w:rsidRDefault="00552A2A">
      <w:r>
        <w:separator/>
      </w:r>
    </w:p>
  </w:endnote>
  <w:endnote w:type="continuationSeparator" w:id="0">
    <w:p w14:paraId="76F56DEC" w14:textId="77777777" w:rsidR="00D67948" w:rsidRDefault="00552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AR PL SungtiL GB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CB5F3" w14:textId="77777777" w:rsidR="002B61AA" w:rsidRDefault="00552A2A">
    <w:pPr>
      <w:jc w:val="center"/>
    </w:pPr>
    <w:r>
      <w:rPr>
        <w:rStyle w:val="PageNumber"/>
      </w:rPr>
      <w:fldChar w:fldCharType="begin"/>
    </w:r>
    <w:r>
      <w:rPr>
        <w:rStyle w:val="PageNumber"/>
      </w:rPr>
      <w:instrText>PAGE</w:instrText>
    </w:r>
    <w:r>
      <w:rPr>
        <w:rStyle w:val="PageNumber"/>
      </w:rPr>
      <w:fldChar w:fldCharType="separate"/>
    </w:r>
    <w:r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9B4D3" w14:textId="77777777" w:rsidR="00D67948" w:rsidRDefault="00552A2A">
      <w:r>
        <w:separator/>
      </w:r>
    </w:p>
  </w:footnote>
  <w:footnote w:type="continuationSeparator" w:id="0">
    <w:p w14:paraId="7AF3212F" w14:textId="77777777" w:rsidR="00D67948" w:rsidRDefault="00552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77AD6" w14:textId="061DDC8D" w:rsidR="002B61AA" w:rsidRDefault="00552A2A">
    <w:pPr>
      <w:pStyle w:val="Header"/>
      <w:rPr>
        <w:lang w:val="es-ES"/>
      </w:rPr>
    </w:pPr>
    <w:r>
      <w:rPr>
        <w:lang w:val="es-ES"/>
      </w:rPr>
      <w:t>SMT007</w:t>
    </w:r>
    <w:r w:rsidR="00C63D62">
      <w:rPr>
        <w:lang w:val="es-ES"/>
      </w:rPr>
      <w:t>P</w:t>
    </w:r>
    <w:r>
      <w:rPr>
        <w:lang w:val="es-ES"/>
      </w:rPr>
      <w:t xml:space="preserve"> / </w:t>
    </w:r>
    <w:r w:rsidR="00C63D62" w:rsidRPr="00C63D62">
      <w:rPr>
        <w:lang w:val="es-ES"/>
      </w:rPr>
      <w:t>Sundance lança o modulo VCS-1 composto por um processador embebido desenvolvido para aplicações robóticas</w:t>
    </w:r>
  </w:p>
  <w:p w14:paraId="20C01725" w14:textId="77777777" w:rsidR="002B61AA" w:rsidRDefault="002B61AA">
    <w:pPr>
      <w:pStyle w:val="Header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69FB"/>
    <w:multiLevelType w:val="multilevel"/>
    <w:tmpl w:val="2F961320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CC02FD6"/>
    <w:multiLevelType w:val="multilevel"/>
    <w:tmpl w:val="E6D63C8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1AA"/>
    <w:rsid w:val="002271EB"/>
    <w:rsid w:val="002B61AA"/>
    <w:rsid w:val="00552A2A"/>
    <w:rsid w:val="00B708E9"/>
    <w:rsid w:val="00C63D62"/>
    <w:rsid w:val="00D67948"/>
    <w:rsid w:val="00FD3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60C90"/>
  <w15:docId w15:val="{C05199C2-FCFF-4118-9118-995AF6FF3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qFormat/>
    <w:rPr>
      <w:rFonts w:ascii="Arial" w:hAnsi="Arial"/>
      <w:strike w:val="0"/>
      <w:dstrike w:val="0"/>
      <w:color w:val="auto"/>
      <w:position w:val="0"/>
      <w:sz w:val="20"/>
      <w:vertAlign w:val="baseline"/>
    </w:rPr>
  </w:style>
  <w:style w:type="character" w:customStyle="1" w:styleId="InternetLink">
    <w:name w:val="Internet Link"/>
    <w:rPr>
      <w:rFonts w:ascii="Arial" w:hAnsi="Arial"/>
      <w:strike w:val="0"/>
      <w:dstrike w:val="0"/>
      <w:color w:val="auto"/>
      <w:position w:val="0"/>
      <w:sz w:val="20"/>
      <w:u w:val="single"/>
      <w:vertAlign w:val="baseline"/>
    </w:rPr>
  </w:style>
  <w:style w:type="character" w:styleId="FollowedHyperlink">
    <w:name w:val="FollowedHyperlink"/>
    <w:qFormat/>
    <w:rsid w:val="0050088E"/>
    <w:rPr>
      <w:rFonts w:ascii="Times New Roman" w:hAnsi="Times New Roman"/>
      <w:strike w:val="0"/>
      <w:dstrike w:val="0"/>
      <w:position w:val="0"/>
      <w:sz w:val="20"/>
      <w:u w:val="single"/>
      <w:vertAlign w:val="baseline"/>
    </w:rPr>
  </w:style>
  <w:style w:type="character" w:customStyle="1" w:styleId="BalloonTextChar">
    <w:name w:val="Balloon Text Char"/>
    <w:basedOn w:val="DefaultParagraphFont"/>
    <w:link w:val="BalloonText"/>
    <w:semiHidden/>
    <w:qFormat/>
    <w:rsid w:val="0080598F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qFormat/>
    <w:rsid w:val="00BF3C93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qFormat/>
    <w:rsid w:val="00BF3C93"/>
    <w:rPr>
      <w:rFonts w:ascii="Arial" w:hAnsi="Arial"/>
      <w:lang w:eastAsia="en-US"/>
    </w:rPr>
  </w:style>
  <w:style w:type="character" w:customStyle="1" w:styleId="CommentSubjectChar">
    <w:name w:val="Comment Subject Char"/>
    <w:basedOn w:val="CommentTextChar"/>
    <w:link w:val="CommentSubject"/>
    <w:qFormat/>
    <w:rsid w:val="00BF3C93"/>
    <w:rPr>
      <w:rFonts w:ascii="Arial" w:hAnsi="Arial"/>
      <w:b/>
      <w:bCs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284D59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Times New Roman" w:cs="Arial"/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Aria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lang w:val="es-ES"/>
    </w:rPr>
  </w:style>
  <w:style w:type="character" w:customStyle="1" w:styleId="ListLabel10">
    <w:name w:val="ListLabel 10"/>
    <w:qFormat/>
    <w:rPr>
      <w:rFonts w:cs="Arial"/>
      <w:lang w:val="es-ES" w:eastAsia="en-GB"/>
    </w:rPr>
  </w:style>
  <w:style w:type="character" w:customStyle="1" w:styleId="ListLabel11">
    <w:name w:val="ListLabel 11"/>
    <w:qFormat/>
    <w:rPr>
      <w:rFonts w:cs="Arial"/>
      <w:sz w:val="16"/>
      <w:szCs w:val="16"/>
      <w:lang w:val="en-US"/>
    </w:rPr>
  </w:style>
  <w:style w:type="character" w:customStyle="1" w:styleId="ListLabel12">
    <w:name w:val="ListLabel 12"/>
    <w:qFormat/>
    <w:rPr>
      <w:sz w:val="16"/>
      <w:szCs w:val="16"/>
      <w:lang w:val="en-US"/>
    </w:rPr>
  </w:style>
  <w:style w:type="character" w:customStyle="1" w:styleId="ListLabel13">
    <w:name w:val="ListLabel 13"/>
    <w:qFormat/>
    <w:rPr>
      <w:i/>
      <w:sz w:val="16"/>
      <w:szCs w:val="16"/>
      <w:lang w:val="es-E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next w:val="Normal"/>
    <w:unhideWhenUsed/>
    <w:qFormat/>
    <w:rsid w:val="00743F7C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i/>
      <w:u w:val="singl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BoilerPlate">
    <w:name w:val="Boiler Plate"/>
    <w:basedOn w:val="Normal"/>
    <w:qFormat/>
    <w:rsid w:val="00ED4C97"/>
    <w:pPr>
      <w:widowControl/>
      <w:spacing w:after="240"/>
    </w:pPr>
    <w:rPr>
      <w:rFonts w:eastAsia="Times"/>
      <w:lang w:eastAsia="en-GB"/>
    </w:rPr>
  </w:style>
  <w:style w:type="paragraph" w:styleId="NormalWeb">
    <w:name w:val="Normal (Web)"/>
    <w:basedOn w:val="Normal"/>
    <w:qFormat/>
    <w:rsid w:val="00F164AF"/>
    <w:pPr>
      <w:widowControl/>
      <w:spacing w:beforeAutospacing="1" w:afterAutospacing="1"/>
    </w:pPr>
    <w:rPr>
      <w:rFonts w:ascii="Verdana" w:hAnsi="Verdana"/>
      <w:color w:val="000000"/>
      <w:lang w:val="en-US"/>
    </w:rPr>
  </w:style>
  <w:style w:type="paragraph" w:customStyle="1" w:styleId="textbd">
    <w:name w:val="textbd"/>
    <w:basedOn w:val="Normal"/>
    <w:qFormat/>
    <w:rsid w:val="00F164AF"/>
    <w:pPr>
      <w:widowControl/>
      <w:spacing w:beforeAutospacing="1" w:afterAutospacing="1"/>
    </w:pPr>
    <w:rPr>
      <w:rFonts w:ascii="Verdana" w:hAnsi="Verdana"/>
      <w:b/>
      <w:bCs/>
      <w:color w:val="000000"/>
      <w:lang w:val="en-US"/>
    </w:rPr>
  </w:style>
  <w:style w:type="paragraph" w:styleId="ListParagraph">
    <w:name w:val="List Paragraph"/>
    <w:basedOn w:val="Normal"/>
    <w:uiPriority w:val="34"/>
    <w:qFormat/>
    <w:rsid w:val="00A34BC8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qFormat/>
    <w:rsid w:val="0080598F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qFormat/>
    <w:rsid w:val="00BF3C93"/>
  </w:style>
  <w:style w:type="paragraph" w:styleId="CommentSubject">
    <w:name w:val="annotation subject"/>
    <w:basedOn w:val="CommentText"/>
    <w:link w:val="CommentSubjectChar"/>
    <w:qFormat/>
    <w:rsid w:val="00BF3C93"/>
    <w:rPr>
      <w:b/>
      <w:bCs/>
    </w:rPr>
  </w:style>
  <w:style w:type="table" w:styleId="TableGrid">
    <w:name w:val="Table Grid"/>
    <w:basedOn w:val="TableNormal"/>
    <w:rsid w:val="00284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nhideWhenUsed/>
    <w:rsid w:val="00C63D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3D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Keith\AppData\Local\Microsoft\Windows\INetCache\Content.Outlook\PVE74UWE\www.symington.com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wall-ye.com/" TargetMode="External"/><Relationship Id="rId17" Type="http://schemas.openxmlformats.org/officeDocument/2006/relationships/hyperlink" Target="http://www.humbugpr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keith.mason@humbugpr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hyperlink" Target="mailto:flemming.c@sundance.com" TargetMode="Externa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Sundanc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25AB7-CCB3-4D42-BCDB-944BAA70D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1350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Sundance Press Release UK</vt:lpstr>
    </vt:vector>
  </TitlesOfParts>
  <Company>Humbug Public Relations</Company>
  <LinksUpToDate>false</LinksUpToDate>
  <CharactersWithSpaces>9027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Sundance Press Release UK</dc:title>
  <dc:subject/>
  <dc:creator>Keith</dc:creator>
  <dc:description/>
  <cp:lastModifiedBy>Keith Mason</cp:lastModifiedBy>
  <cp:revision>5</cp:revision>
  <cp:lastPrinted>2019-07-25T16:48:00Z</cp:lastPrinted>
  <dcterms:created xsi:type="dcterms:W3CDTF">2019-08-06T20:20:00Z</dcterms:created>
  <dcterms:modified xsi:type="dcterms:W3CDTF">2019-08-08T11:33:00Z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Humbug Public Relations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